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ook w:val="04A0" w:firstRow="1" w:lastRow="0" w:firstColumn="1" w:lastColumn="0" w:noHBand="0" w:noVBand="1"/>
      </w:tblPr>
      <w:tblGrid>
        <w:gridCol w:w="9350"/>
      </w:tblGrid>
      <w:tr w:rsidR="0042057E" w:rsidTr="0042057E">
        <w:tc>
          <w:tcPr>
            <w:tcW w:w="9350" w:type="dxa"/>
            <w:shd w:val="clear" w:color="auto" w:fill="5B9BD5" w:themeFill="accent1"/>
          </w:tcPr>
          <w:p w:rsidR="0042057E" w:rsidRDefault="0042057E" w:rsidP="0042057E">
            <w:pPr>
              <w:jc w:val="center"/>
              <w:rPr>
                <w:b/>
                <w:sz w:val="44"/>
                <w:szCs w:val="44"/>
                <w:lang w:val="en-GB"/>
              </w:rPr>
            </w:pPr>
            <w:r w:rsidRPr="0042057E">
              <w:rPr>
                <w:b/>
                <w:sz w:val="44"/>
                <w:szCs w:val="44"/>
                <w:lang w:val="en-GB"/>
              </w:rPr>
              <w:t>IB Geography Hazards  –</w:t>
            </w:r>
            <w:r>
              <w:rPr>
                <w:b/>
                <w:sz w:val="44"/>
                <w:szCs w:val="44"/>
                <w:lang w:val="en-GB"/>
              </w:rPr>
              <w:t xml:space="preserve"> </w:t>
            </w:r>
            <w:r w:rsidR="00F227F9">
              <w:rPr>
                <w:b/>
                <w:sz w:val="44"/>
                <w:szCs w:val="44"/>
                <w:lang w:val="en-GB"/>
              </w:rPr>
              <w:t>Earthquake Hazard</w:t>
            </w:r>
          </w:p>
        </w:tc>
      </w:tr>
    </w:tbl>
    <w:p w:rsidR="0042057E" w:rsidRDefault="0042057E" w:rsidP="0042057E">
      <w:pPr>
        <w:rPr>
          <w:sz w:val="24"/>
          <w:szCs w:val="24"/>
          <w:lang w:val="en-GB"/>
        </w:rPr>
      </w:pPr>
      <w:r>
        <w:rPr>
          <w:noProof/>
          <w:lang w:val="en-GB" w:eastAsia="en-GB"/>
        </w:rPr>
        <w:drawing>
          <wp:anchor distT="0" distB="0" distL="114300" distR="114300" simplePos="0" relativeHeight="251661312" behindDoc="1" locked="0" layoutInCell="1" allowOverlap="1" wp14:anchorId="3FF5335D" wp14:editId="3CC03EF1">
            <wp:simplePos x="0" y="0"/>
            <wp:positionH relativeFrom="column">
              <wp:posOffset>9525</wp:posOffset>
            </wp:positionH>
            <wp:positionV relativeFrom="paragraph">
              <wp:posOffset>151130</wp:posOffset>
            </wp:positionV>
            <wp:extent cx="5943600" cy="3463537"/>
            <wp:effectExtent l="0" t="0" r="0" b="3810"/>
            <wp:wrapSquare wrapText="bothSides"/>
            <wp:docPr id="8" name="Picture 8" descr="Tectonic Plates M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ectonic Plates Map"/>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463537"/>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4"/>
          <w:szCs w:val="24"/>
          <w:lang w:val="en-GB"/>
        </w:rPr>
        <w:t>Above is a plate boundary map of the world. It shows the major plates and their margins (where they meet other plates). In Toulouse, we are located on the Eurasian Plate and our closest plate boundary is between the Eurasian and African Plate in the Gibraltar Straits (off the south coast of Spain).  There are three types of plate boundary:</w:t>
      </w:r>
    </w:p>
    <w:p w:rsidR="0042057E" w:rsidRDefault="0042057E" w:rsidP="0042057E">
      <w:pPr>
        <w:rPr>
          <w:sz w:val="24"/>
          <w:szCs w:val="24"/>
          <w:lang w:val="en-GB"/>
        </w:rPr>
      </w:pPr>
      <w:r>
        <w:rPr>
          <w:noProof/>
          <w:lang w:val="en-GB" w:eastAsia="en-GB"/>
        </w:rPr>
        <w:drawing>
          <wp:anchor distT="0" distB="0" distL="114300" distR="114300" simplePos="0" relativeHeight="251662336" behindDoc="0" locked="0" layoutInCell="1" allowOverlap="1" wp14:anchorId="2E71DEE0" wp14:editId="617FF63D">
            <wp:simplePos x="0" y="0"/>
            <wp:positionH relativeFrom="margin">
              <wp:posOffset>209550</wp:posOffset>
            </wp:positionH>
            <wp:positionV relativeFrom="paragraph">
              <wp:posOffset>9525</wp:posOffset>
            </wp:positionV>
            <wp:extent cx="5419725" cy="324420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26764" t="21652" r="27724" b="29915"/>
                    <a:stretch/>
                  </pic:blipFill>
                  <pic:spPr bwMode="auto">
                    <a:xfrm>
                      <a:off x="0" y="0"/>
                      <a:ext cx="5419725" cy="324420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42057E" w:rsidRDefault="0042057E" w:rsidP="0042057E">
      <w:pPr>
        <w:rPr>
          <w:sz w:val="24"/>
          <w:szCs w:val="24"/>
          <w:lang w:val="en-GB"/>
        </w:rPr>
      </w:pPr>
    </w:p>
    <w:p w:rsidR="006A3F88" w:rsidRDefault="0042057E" w:rsidP="006A3F88">
      <w:r>
        <w:lastRenderedPageBreak/>
        <w:t xml:space="preserve">Earthquakes are common along all plate boundaries but those that are susceptible to large earthquakes are on transform boundaries – see the map below. </w:t>
      </w:r>
    </w:p>
    <w:p w:rsidR="0042057E" w:rsidRDefault="0042057E" w:rsidP="006A3F88">
      <w:r>
        <w:rPr>
          <w:noProof/>
          <w:lang w:val="en-GB" w:eastAsia="en-GB"/>
        </w:rPr>
        <w:drawing>
          <wp:inline distT="0" distB="0" distL="0" distR="0" wp14:anchorId="1F0F3C20" wp14:editId="4836AEFB">
            <wp:extent cx="5857875" cy="324469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l="27243" t="13960" r="29648" b="43590"/>
                    <a:stretch/>
                  </pic:blipFill>
                  <pic:spPr bwMode="auto">
                    <a:xfrm>
                      <a:off x="0" y="0"/>
                      <a:ext cx="5880474" cy="3257215"/>
                    </a:xfrm>
                    <a:prstGeom prst="rect">
                      <a:avLst/>
                    </a:prstGeom>
                    <a:ln>
                      <a:noFill/>
                    </a:ln>
                    <a:extLst>
                      <a:ext uri="{53640926-AAD7-44D8-BBD7-CCE9431645EC}">
                        <a14:shadowObscured xmlns:a14="http://schemas.microsoft.com/office/drawing/2010/main"/>
                      </a:ext>
                    </a:extLst>
                  </pic:spPr>
                </pic:pic>
              </a:graphicData>
            </a:graphic>
          </wp:inline>
        </w:drawing>
      </w:r>
    </w:p>
    <w:p w:rsidR="0042057E" w:rsidRDefault="0042057E" w:rsidP="006A3F88"/>
    <w:tbl>
      <w:tblPr>
        <w:tblStyle w:val="TableGrid"/>
        <w:tblW w:w="0" w:type="auto"/>
        <w:tblLook w:val="04A0" w:firstRow="1" w:lastRow="0" w:firstColumn="1" w:lastColumn="0" w:noHBand="0" w:noVBand="1"/>
      </w:tblPr>
      <w:tblGrid>
        <w:gridCol w:w="9350"/>
      </w:tblGrid>
      <w:tr w:rsidR="0042057E" w:rsidTr="0042057E">
        <w:tc>
          <w:tcPr>
            <w:tcW w:w="9350" w:type="dxa"/>
            <w:shd w:val="clear" w:color="auto" w:fill="5B9BD5" w:themeFill="accent1"/>
          </w:tcPr>
          <w:p w:rsidR="0042057E" w:rsidRPr="0042057E" w:rsidRDefault="0042057E" w:rsidP="006A3F88">
            <w:pPr>
              <w:rPr>
                <w:sz w:val="24"/>
                <w:szCs w:val="24"/>
              </w:rPr>
            </w:pPr>
            <w:r w:rsidRPr="0042057E">
              <w:rPr>
                <w:sz w:val="24"/>
                <w:szCs w:val="24"/>
              </w:rPr>
              <w:t>Using the video on YouTube, outline what the Richter Scale is</w:t>
            </w:r>
            <w:r>
              <w:rPr>
                <w:sz w:val="24"/>
                <w:szCs w:val="24"/>
              </w:rPr>
              <w:t xml:space="preserve">. Make sure you </w:t>
            </w:r>
            <w:r w:rsidR="00F227F9">
              <w:rPr>
                <w:sz w:val="24"/>
                <w:szCs w:val="24"/>
              </w:rPr>
              <w:t xml:space="preserve">explain what a single number increase means. </w:t>
            </w:r>
          </w:p>
        </w:tc>
      </w:tr>
      <w:tr w:rsidR="0042057E" w:rsidTr="0042057E">
        <w:tc>
          <w:tcPr>
            <w:tcW w:w="9350" w:type="dxa"/>
          </w:tcPr>
          <w:p w:rsidR="0042057E" w:rsidRDefault="0042057E" w:rsidP="006A3F88"/>
          <w:p w:rsidR="00F227F9" w:rsidRDefault="00F227F9" w:rsidP="006A3F88"/>
          <w:p w:rsidR="00F227F9" w:rsidRDefault="00F227F9" w:rsidP="006A3F88"/>
          <w:p w:rsidR="00F227F9" w:rsidRDefault="00F227F9" w:rsidP="006A3F88"/>
          <w:p w:rsidR="00F227F9" w:rsidRDefault="00F227F9" w:rsidP="006A3F88"/>
          <w:p w:rsidR="00F227F9" w:rsidRDefault="00F227F9" w:rsidP="006A3F88"/>
        </w:tc>
      </w:tr>
    </w:tbl>
    <w:p w:rsidR="009B5EDB" w:rsidRDefault="009B5EDB" w:rsidP="00F227F9"/>
    <w:tbl>
      <w:tblPr>
        <w:tblStyle w:val="TableGrid"/>
        <w:tblW w:w="0" w:type="auto"/>
        <w:tblLook w:val="04A0" w:firstRow="1" w:lastRow="0" w:firstColumn="1" w:lastColumn="0" w:noHBand="0" w:noVBand="1"/>
      </w:tblPr>
      <w:tblGrid>
        <w:gridCol w:w="3116"/>
        <w:gridCol w:w="3117"/>
        <w:gridCol w:w="3117"/>
      </w:tblGrid>
      <w:tr w:rsidR="00F227F9" w:rsidTr="00F227F9">
        <w:tc>
          <w:tcPr>
            <w:tcW w:w="9350" w:type="dxa"/>
            <w:gridSpan w:val="3"/>
            <w:shd w:val="clear" w:color="auto" w:fill="5B9BD5" w:themeFill="accent1"/>
          </w:tcPr>
          <w:p w:rsidR="00F227F9" w:rsidRPr="00F227F9" w:rsidRDefault="00F227F9" w:rsidP="006A3F88">
            <w:pPr>
              <w:rPr>
                <w:sz w:val="24"/>
                <w:szCs w:val="24"/>
              </w:rPr>
            </w:pPr>
            <w:r w:rsidRPr="00F227F9">
              <w:rPr>
                <w:sz w:val="24"/>
                <w:szCs w:val="24"/>
              </w:rPr>
              <w:t>Complete this table using the YouTube video</w:t>
            </w:r>
          </w:p>
        </w:tc>
      </w:tr>
      <w:tr w:rsidR="009B5EDB" w:rsidTr="009B5EDB">
        <w:tc>
          <w:tcPr>
            <w:tcW w:w="3116" w:type="dxa"/>
          </w:tcPr>
          <w:p w:rsidR="009B5EDB" w:rsidRDefault="009B5EDB" w:rsidP="006A3F88">
            <w:r>
              <w:t>Magnitude</w:t>
            </w:r>
          </w:p>
        </w:tc>
        <w:tc>
          <w:tcPr>
            <w:tcW w:w="3117" w:type="dxa"/>
          </w:tcPr>
          <w:p w:rsidR="009B5EDB" w:rsidRDefault="009B5EDB" w:rsidP="006A3F88">
            <w:r>
              <w:t>Brief Description</w:t>
            </w:r>
          </w:p>
        </w:tc>
        <w:tc>
          <w:tcPr>
            <w:tcW w:w="3117" w:type="dxa"/>
          </w:tcPr>
          <w:p w:rsidR="009B5EDB" w:rsidRDefault="009B5EDB" w:rsidP="006A3F88">
            <w:r>
              <w:t xml:space="preserve">Average Number of events per year </w:t>
            </w:r>
            <w:r w:rsidR="00F227F9">
              <w:t>(</w:t>
            </w:r>
            <w:hyperlink r:id="rId10" w:anchor="Richter_magnitudes" w:history="1">
              <w:r w:rsidR="00F227F9" w:rsidRPr="00F227F9">
                <w:rPr>
                  <w:rStyle w:val="Hyperlink"/>
                </w:rPr>
                <w:t>click here</w:t>
              </w:r>
            </w:hyperlink>
            <w:r w:rsidR="00F227F9">
              <w:t xml:space="preserve"> for link)</w:t>
            </w:r>
            <w:bookmarkStart w:id="0" w:name="_GoBack"/>
            <w:bookmarkEnd w:id="0"/>
          </w:p>
        </w:tc>
      </w:tr>
      <w:tr w:rsidR="009B5EDB" w:rsidTr="009B5EDB">
        <w:tc>
          <w:tcPr>
            <w:tcW w:w="3116" w:type="dxa"/>
          </w:tcPr>
          <w:p w:rsidR="009B5EDB" w:rsidRDefault="009B5EDB" w:rsidP="006A3F88">
            <w:r>
              <w:t>Less than 2.0</w:t>
            </w:r>
          </w:p>
        </w:tc>
        <w:tc>
          <w:tcPr>
            <w:tcW w:w="3117" w:type="dxa"/>
          </w:tcPr>
          <w:p w:rsidR="009B5EDB" w:rsidRDefault="009B5EDB" w:rsidP="006A3F88"/>
          <w:p w:rsidR="009B5EDB" w:rsidRDefault="009B5EDB" w:rsidP="006A3F88"/>
          <w:p w:rsidR="000C08F6" w:rsidRDefault="000C08F6" w:rsidP="006A3F88"/>
        </w:tc>
        <w:tc>
          <w:tcPr>
            <w:tcW w:w="3117" w:type="dxa"/>
          </w:tcPr>
          <w:p w:rsidR="009B5EDB" w:rsidRDefault="009B5EDB" w:rsidP="006A3F88"/>
        </w:tc>
      </w:tr>
      <w:tr w:rsidR="009B5EDB" w:rsidTr="009B5EDB">
        <w:tc>
          <w:tcPr>
            <w:tcW w:w="3116" w:type="dxa"/>
          </w:tcPr>
          <w:p w:rsidR="009B5EDB" w:rsidRDefault="0042057E" w:rsidP="006A3F88">
            <w:r>
              <w:t>2.0 – 6.0</w:t>
            </w:r>
          </w:p>
        </w:tc>
        <w:tc>
          <w:tcPr>
            <w:tcW w:w="3117" w:type="dxa"/>
          </w:tcPr>
          <w:p w:rsidR="009B5EDB" w:rsidRDefault="009B5EDB" w:rsidP="006A3F88"/>
          <w:p w:rsidR="009B5EDB" w:rsidRDefault="009B5EDB" w:rsidP="006A3F88"/>
          <w:p w:rsidR="000C08F6" w:rsidRDefault="000C08F6" w:rsidP="006A3F88"/>
        </w:tc>
        <w:tc>
          <w:tcPr>
            <w:tcW w:w="3117" w:type="dxa"/>
          </w:tcPr>
          <w:p w:rsidR="009B5EDB" w:rsidRDefault="009B5EDB" w:rsidP="006A3F88"/>
        </w:tc>
      </w:tr>
      <w:tr w:rsidR="009B5EDB" w:rsidTr="009B5EDB">
        <w:tc>
          <w:tcPr>
            <w:tcW w:w="3116" w:type="dxa"/>
          </w:tcPr>
          <w:p w:rsidR="009B5EDB" w:rsidRDefault="0042057E" w:rsidP="006A3F88">
            <w:r>
              <w:t xml:space="preserve">6.0 – 8.9 </w:t>
            </w:r>
          </w:p>
        </w:tc>
        <w:tc>
          <w:tcPr>
            <w:tcW w:w="3117" w:type="dxa"/>
          </w:tcPr>
          <w:p w:rsidR="009B5EDB" w:rsidRDefault="009B5EDB" w:rsidP="006A3F88"/>
          <w:p w:rsidR="000C08F6" w:rsidRDefault="000C08F6" w:rsidP="006A3F88"/>
          <w:p w:rsidR="009B5EDB" w:rsidRDefault="009B5EDB" w:rsidP="006A3F88"/>
        </w:tc>
        <w:tc>
          <w:tcPr>
            <w:tcW w:w="3117" w:type="dxa"/>
          </w:tcPr>
          <w:p w:rsidR="009B5EDB" w:rsidRDefault="009B5EDB" w:rsidP="006A3F88"/>
        </w:tc>
      </w:tr>
    </w:tbl>
    <w:p w:rsidR="009B5EDB" w:rsidRPr="00F227F9" w:rsidRDefault="009B5EDB" w:rsidP="006A3F88"/>
    <w:tbl>
      <w:tblPr>
        <w:tblStyle w:val="TableGrid"/>
        <w:tblW w:w="0" w:type="auto"/>
        <w:tblLook w:val="04A0" w:firstRow="1" w:lastRow="0" w:firstColumn="1" w:lastColumn="0" w:noHBand="0" w:noVBand="1"/>
      </w:tblPr>
      <w:tblGrid>
        <w:gridCol w:w="9350"/>
      </w:tblGrid>
      <w:tr w:rsidR="00F227F9" w:rsidRPr="00F227F9" w:rsidTr="00F227F9">
        <w:tc>
          <w:tcPr>
            <w:tcW w:w="9350" w:type="dxa"/>
            <w:shd w:val="clear" w:color="auto" w:fill="5B9BD5" w:themeFill="accent1"/>
          </w:tcPr>
          <w:p w:rsidR="00F227F9" w:rsidRPr="00F227F9" w:rsidRDefault="00F227F9" w:rsidP="00F227F9">
            <w:pPr>
              <w:jc w:val="center"/>
            </w:pPr>
            <w:r w:rsidRPr="00F227F9">
              <w:t xml:space="preserve">Complete the tasks below based on </w:t>
            </w:r>
            <w:r w:rsidRPr="00F227F9">
              <w:t>Historical Events – Magnitude 8 or more quakes since 1900</w:t>
            </w:r>
          </w:p>
        </w:tc>
      </w:tr>
    </w:tbl>
    <w:p w:rsidR="00F227F9" w:rsidRDefault="00F227F9" w:rsidP="006A3F88"/>
    <w:p w:rsidR="000C08F6" w:rsidRDefault="000C08F6" w:rsidP="006A3F88">
      <w:r>
        <w:rPr>
          <w:noProof/>
          <w:lang w:val="en-GB" w:eastAsia="en-GB"/>
        </w:rPr>
        <w:drawing>
          <wp:inline distT="0" distB="0" distL="0" distR="0">
            <wp:extent cx="5467350" cy="3695700"/>
            <wp:effectExtent l="0" t="0" r="0" b="0"/>
            <wp:docPr id="5" name="Picture 5" descr="http://earthquake.usgs.gov/earthquakes/eqarchives/year/mag8/images/mag8_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earthquake.usgs.gov/earthquakes/eqarchives/year/mag8/images/mag8_1900.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67350" cy="3695700"/>
                    </a:xfrm>
                    <a:prstGeom prst="rect">
                      <a:avLst/>
                    </a:prstGeom>
                    <a:noFill/>
                    <a:ln>
                      <a:noFill/>
                    </a:ln>
                  </pic:spPr>
                </pic:pic>
              </a:graphicData>
            </a:graphic>
          </wp:inline>
        </w:drawing>
      </w:r>
    </w:p>
    <w:p w:rsidR="006A3F88" w:rsidRDefault="006A3F88" w:rsidP="00F227F9"/>
    <w:tbl>
      <w:tblPr>
        <w:tblStyle w:val="TableGrid"/>
        <w:tblW w:w="0" w:type="auto"/>
        <w:tblLook w:val="04A0" w:firstRow="1" w:lastRow="0" w:firstColumn="1" w:lastColumn="0" w:noHBand="0" w:noVBand="1"/>
      </w:tblPr>
      <w:tblGrid>
        <w:gridCol w:w="9350"/>
      </w:tblGrid>
      <w:tr w:rsidR="00F227F9" w:rsidTr="00F227F9">
        <w:tc>
          <w:tcPr>
            <w:tcW w:w="9350" w:type="dxa"/>
            <w:shd w:val="clear" w:color="auto" w:fill="5B9BD5" w:themeFill="accent1"/>
          </w:tcPr>
          <w:p w:rsidR="00F227F9" w:rsidRDefault="00F227F9" w:rsidP="00F227F9">
            <w:r>
              <w:t xml:space="preserve">Describe the distribution of earthquakes of more than 8.0 since 1900. </w:t>
            </w:r>
          </w:p>
        </w:tc>
      </w:tr>
      <w:tr w:rsidR="00F227F9" w:rsidTr="00F227F9">
        <w:tc>
          <w:tcPr>
            <w:tcW w:w="9350" w:type="dxa"/>
          </w:tcPr>
          <w:p w:rsidR="00F227F9" w:rsidRDefault="00F227F9" w:rsidP="006A3F88"/>
          <w:p w:rsidR="00F227F9" w:rsidRDefault="00F227F9" w:rsidP="006A3F88"/>
          <w:p w:rsidR="00F227F9" w:rsidRDefault="00F227F9" w:rsidP="006A3F88"/>
          <w:p w:rsidR="00F227F9" w:rsidRDefault="00F227F9" w:rsidP="006A3F88"/>
          <w:p w:rsidR="00F227F9" w:rsidRDefault="00F227F9" w:rsidP="006A3F88"/>
          <w:p w:rsidR="00F227F9" w:rsidRDefault="00F227F9" w:rsidP="006A3F88"/>
        </w:tc>
      </w:tr>
    </w:tbl>
    <w:p w:rsidR="000C08F6" w:rsidRDefault="000C08F6" w:rsidP="006A3F88"/>
    <w:tbl>
      <w:tblPr>
        <w:tblStyle w:val="TableGrid"/>
        <w:tblW w:w="0" w:type="auto"/>
        <w:tblLook w:val="04A0" w:firstRow="1" w:lastRow="0" w:firstColumn="1" w:lastColumn="0" w:noHBand="0" w:noVBand="1"/>
      </w:tblPr>
      <w:tblGrid>
        <w:gridCol w:w="9350"/>
      </w:tblGrid>
      <w:tr w:rsidR="00F227F9" w:rsidTr="00F227F9">
        <w:tc>
          <w:tcPr>
            <w:tcW w:w="9350" w:type="dxa"/>
            <w:shd w:val="clear" w:color="auto" w:fill="5B9BD5" w:themeFill="accent1"/>
          </w:tcPr>
          <w:p w:rsidR="00F227F9" w:rsidRDefault="00F227F9" w:rsidP="00F227F9">
            <w:r>
              <w:t xml:space="preserve">Using </w:t>
            </w:r>
            <w:hyperlink r:id="rId12" w:history="1">
              <w:r w:rsidRPr="000C08F6">
                <w:rPr>
                  <w:rStyle w:val="Hyperlink"/>
                </w:rPr>
                <w:t>this link</w:t>
              </w:r>
            </w:hyperlink>
            <w:r>
              <w:t xml:space="preserve">, describe the distribution of magnitude 2+ that have occurred globally in the last 30 days. </w:t>
            </w:r>
          </w:p>
        </w:tc>
      </w:tr>
      <w:tr w:rsidR="00F227F9" w:rsidTr="00F227F9">
        <w:tc>
          <w:tcPr>
            <w:tcW w:w="9350" w:type="dxa"/>
          </w:tcPr>
          <w:p w:rsidR="00F227F9" w:rsidRDefault="00F227F9" w:rsidP="006A3F88"/>
          <w:p w:rsidR="00F227F9" w:rsidRDefault="00F227F9" w:rsidP="006A3F88"/>
          <w:p w:rsidR="00F227F9" w:rsidRDefault="00F227F9" w:rsidP="006A3F88"/>
          <w:p w:rsidR="00F227F9" w:rsidRDefault="00F227F9" w:rsidP="006A3F88"/>
          <w:p w:rsidR="00F227F9" w:rsidRDefault="00F227F9" w:rsidP="006A3F88"/>
          <w:p w:rsidR="00F227F9" w:rsidRDefault="00F227F9" w:rsidP="006A3F88"/>
        </w:tc>
      </w:tr>
    </w:tbl>
    <w:p w:rsidR="000C08F6" w:rsidRDefault="000C08F6" w:rsidP="006A3F88"/>
    <w:p w:rsidR="000C08F6" w:rsidRDefault="000C08F6" w:rsidP="006A3F88"/>
    <w:p w:rsidR="000C08F6" w:rsidRDefault="000C08F6" w:rsidP="006A3F88"/>
    <w:p w:rsidR="000C08F6" w:rsidRDefault="000C08F6" w:rsidP="006A3F88"/>
    <w:p w:rsidR="0042057E" w:rsidRDefault="0042057E" w:rsidP="006A3F88"/>
    <w:p w:rsidR="0042057E" w:rsidRDefault="0042057E" w:rsidP="006A3F88"/>
    <w:p w:rsidR="0042057E" w:rsidRPr="006A3F88" w:rsidRDefault="0042057E" w:rsidP="006A3F88"/>
    <w:sectPr w:rsidR="0042057E" w:rsidRPr="006A3F88" w:rsidSect="006A3F88">
      <w:footerReference w:type="default" r:id="rId13"/>
      <w:pgSz w:w="12240" w:h="15840"/>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0D91" w:rsidRDefault="00660D91" w:rsidP="0042057E">
      <w:pPr>
        <w:spacing w:after="0" w:line="240" w:lineRule="auto"/>
      </w:pPr>
      <w:r>
        <w:separator/>
      </w:r>
    </w:p>
  </w:endnote>
  <w:endnote w:type="continuationSeparator" w:id="0">
    <w:p w:rsidR="00660D91" w:rsidRDefault="00660D91" w:rsidP="004205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27F9" w:rsidRDefault="00F227F9" w:rsidP="00F227F9"/>
  <w:p w:rsidR="00F227F9" w:rsidRPr="00F227F9" w:rsidRDefault="00F227F9" w:rsidP="00F227F9">
    <w:pPr>
      <w:rPr>
        <w:sz w:val="12"/>
        <w:szCs w:val="12"/>
      </w:rPr>
    </w:pPr>
    <w:r w:rsidRPr="00F227F9">
      <w:rPr>
        <w:rStyle w:val="apple-converted-space"/>
        <w:rFonts w:ascii="Verdana" w:hAnsi="Verdana"/>
        <w:color w:val="3C5E8B"/>
        <w:sz w:val="12"/>
        <w:szCs w:val="12"/>
        <w:shd w:val="clear" w:color="auto" w:fill="FFFFFF"/>
      </w:rPr>
      <w:t> </w:t>
    </w:r>
    <w:r w:rsidRPr="00F227F9">
      <w:rPr>
        <w:rFonts w:ascii="Verdana" w:hAnsi="Verdana"/>
        <w:color w:val="3C5E8B"/>
        <w:sz w:val="12"/>
        <w:szCs w:val="12"/>
        <w:shd w:val="clear" w:color="auto" w:fill="FFFFFF"/>
      </w:rPr>
      <w:t>Maps based on illustrations created at the University of Sydney and by the NASA/Goddard</w:t>
    </w:r>
    <w:r w:rsidRPr="00F227F9">
      <w:rPr>
        <w:rFonts w:ascii="Verdana" w:hAnsi="Verdana"/>
        <w:color w:val="3C5E8B"/>
        <w:sz w:val="12"/>
        <w:szCs w:val="12"/>
      </w:rPr>
      <w:br/>
    </w:r>
    <w:r w:rsidRPr="00F227F9">
      <w:rPr>
        <w:rFonts w:ascii="Verdana" w:hAnsi="Verdana"/>
        <w:color w:val="3C5E8B"/>
        <w:sz w:val="12"/>
        <w:szCs w:val="12"/>
        <w:shd w:val="clear" w:color="auto" w:fill="FFFFFF"/>
      </w:rPr>
      <w:t>Space Flight Center Scientific Visualization Studio. The map at the bottom of the page shows approximate locations of the tectonic plate boundaries.</w:t>
    </w:r>
  </w:p>
  <w:p w:rsidR="00F227F9" w:rsidRDefault="00F227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0D91" w:rsidRDefault="00660D91" w:rsidP="0042057E">
      <w:pPr>
        <w:spacing w:after="0" w:line="240" w:lineRule="auto"/>
      </w:pPr>
      <w:r>
        <w:separator/>
      </w:r>
    </w:p>
  </w:footnote>
  <w:footnote w:type="continuationSeparator" w:id="0">
    <w:p w:rsidR="00660D91" w:rsidRDefault="00660D91" w:rsidP="004205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D1A139A"/>
    <w:multiLevelType w:val="hybridMultilevel"/>
    <w:tmpl w:val="A1885C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3F88"/>
    <w:rsid w:val="000C08F6"/>
    <w:rsid w:val="0042057E"/>
    <w:rsid w:val="006101A8"/>
    <w:rsid w:val="00642DE3"/>
    <w:rsid w:val="00660D91"/>
    <w:rsid w:val="006A3F88"/>
    <w:rsid w:val="009B5EDB"/>
    <w:rsid w:val="00F22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4EE7BC6-2507-417F-A8A8-5A546313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F88"/>
    <w:pPr>
      <w:ind w:left="720"/>
      <w:contextualSpacing/>
    </w:pPr>
  </w:style>
  <w:style w:type="table" w:styleId="TableGrid">
    <w:name w:val="Table Grid"/>
    <w:basedOn w:val="TableNormal"/>
    <w:uiPriority w:val="39"/>
    <w:rsid w:val="006A3F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C08F6"/>
    <w:rPr>
      <w:color w:val="0563C1" w:themeColor="hyperlink"/>
      <w:u w:val="single"/>
    </w:rPr>
  </w:style>
  <w:style w:type="paragraph" w:styleId="BalloonText">
    <w:name w:val="Balloon Text"/>
    <w:basedOn w:val="Normal"/>
    <w:link w:val="BalloonTextChar"/>
    <w:uiPriority w:val="99"/>
    <w:semiHidden/>
    <w:unhideWhenUsed/>
    <w:rsid w:val="000C08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08F6"/>
    <w:rPr>
      <w:rFonts w:ascii="Segoe UI" w:hAnsi="Segoe UI" w:cs="Segoe UI"/>
      <w:sz w:val="18"/>
      <w:szCs w:val="18"/>
    </w:rPr>
  </w:style>
  <w:style w:type="paragraph" w:styleId="Header">
    <w:name w:val="header"/>
    <w:basedOn w:val="Normal"/>
    <w:link w:val="HeaderChar"/>
    <w:uiPriority w:val="99"/>
    <w:unhideWhenUsed/>
    <w:rsid w:val="0042057E"/>
    <w:pPr>
      <w:tabs>
        <w:tab w:val="center" w:pos="4536"/>
        <w:tab w:val="right" w:pos="9072"/>
      </w:tabs>
      <w:spacing w:after="0" w:line="240" w:lineRule="auto"/>
    </w:pPr>
  </w:style>
  <w:style w:type="character" w:customStyle="1" w:styleId="HeaderChar">
    <w:name w:val="Header Char"/>
    <w:basedOn w:val="DefaultParagraphFont"/>
    <w:link w:val="Header"/>
    <w:uiPriority w:val="99"/>
    <w:rsid w:val="0042057E"/>
  </w:style>
  <w:style w:type="paragraph" w:styleId="Footer">
    <w:name w:val="footer"/>
    <w:basedOn w:val="Normal"/>
    <w:link w:val="FooterChar"/>
    <w:uiPriority w:val="99"/>
    <w:unhideWhenUsed/>
    <w:rsid w:val="0042057E"/>
    <w:pPr>
      <w:tabs>
        <w:tab w:val="center" w:pos="4536"/>
        <w:tab w:val="right" w:pos="9072"/>
      </w:tabs>
      <w:spacing w:after="0" w:line="240" w:lineRule="auto"/>
    </w:pPr>
  </w:style>
  <w:style w:type="character" w:customStyle="1" w:styleId="FooterChar">
    <w:name w:val="Footer Char"/>
    <w:basedOn w:val="DefaultParagraphFont"/>
    <w:link w:val="Footer"/>
    <w:uiPriority w:val="99"/>
    <w:rsid w:val="0042057E"/>
  </w:style>
  <w:style w:type="character" w:customStyle="1" w:styleId="apple-converted-space">
    <w:name w:val="apple-converted-space"/>
    <w:basedOn w:val="DefaultParagraphFont"/>
    <w:rsid w:val="004205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9173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earthquake.usgs.gov/earthquakes/map/"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en.wikipedia.org/wiki/Richter_magnitude_scale"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Words>
  <Characters>1123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International School Of Toulouse</Company>
  <LinksUpToDate>false</LinksUpToDate>
  <CharactersWithSpaces>1317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Podbury</dc:creator>
  <cp:keywords/>
  <dc:description/>
  <cp:lastModifiedBy>Matthew Podbury</cp:lastModifiedBy>
  <cp:revision>2</cp:revision>
  <cp:lastPrinted>2014-01-23T08:39:00Z</cp:lastPrinted>
  <dcterms:created xsi:type="dcterms:W3CDTF">2015-02-25T14:09:00Z</dcterms:created>
  <dcterms:modified xsi:type="dcterms:W3CDTF">2015-02-25T14:09:00Z</dcterms:modified>
</cp:coreProperties>
</file>