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EB0F47" w:rsidTr="00EB0F47">
        <w:tc>
          <w:tcPr>
            <w:tcW w:w="9016" w:type="dxa"/>
            <w:shd w:val="clear" w:color="auto" w:fill="ED7D31" w:themeFill="accent2"/>
          </w:tcPr>
          <w:p w:rsidR="00EB0F47" w:rsidRPr="00EB0F47" w:rsidRDefault="00EB0F47" w:rsidP="00EB0F47">
            <w:pPr>
              <w:jc w:val="center"/>
              <w:rPr>
                <w:b/>
                <w:sz w:val="32"/>
                <w:szCs w:val="32"/>
                <w:lang w:val="en-GB"/>
              </w:rPr>
            </w:pPr>
            <w:r w:rsidRPr="00EB0F47">
              <w:rPr>
                <w:b/>
                <w:sz w:val="32"/>
                <w:szCs w:val="32"/>
                <w:lang w:val="en-GB"/>
              </w:rPr>
              <w:t>IB Geography – Measuring Gender Disparity</w:t>
            </w:r>
          </w:p>
        </w:tc>
      </w:tr>
    </w:tbl>
    <w:p w:rsidR="00EB0F47" w:rsidRDefault="00EB0F47" w:rsidP="00EB0F47">
      <w:pPr>
        <w:rPr>
          <w:lang w:val="en-GB"/>
        </w:rPr>
      </w:pPr>
    </w:p>
    <w:p w:rsidR="00EB0F47" w:rsidRPr="00EB0F47" w:rsidRDefault="00EB0F47" w:rsidP="00EB0F47">
      <w:pPr>
        <w:rPr>
          <w:lang w:val="en-GB"/>
        </w:rPr>
      </w:pPr>
      <w:r w:rsidRPr="00EB0F47">
        <w:rPr>
          <w:lang w:val="en-GB"/>
        </w:rPr>
        <w:t>Economic Participation and Opportunity</w:t>
      </w:r>
    </w:p>
    <w:p w:rsidR="00EB0F47" w:rsidRPr="00EB0F47" w:rsidRDefault="00EB0F47" w:rsidP="00EB0F47">
      <w:pPr>
        <w:rPr>
          <w:lang w:val="en-GB"/>
        </w:rPr>
      </w:pPr>
      <w:r w:rsidRPr="00EB0F47">
        <w:rPr>
          <w:lang w:val="en-GB"/>
        </w:rPr>
        <w:t xml:space="preserve">This </w:t>
      </w:r>
      <w:proofErr w:type="spellStart"/>
      <w:r w:rsidRPr="00EB0F47">
        <w:rPr>
          <w:lang w:val="en-GB"/>
        </w:rPr>
        <w:t>subindex</w:t>
      </w:r>
      <w:proofErr w:type="spellEnd"/>
      <w:r w:rsidRPr="00EB0F47">
        <w:rPr>
          <w:lang w:val="en-GB"/>
        </w:rPr>
        <w:t xml:space="preserve"> contains three concepts: the participation gap, the remuneration gap and the advancement gap. The participation gap is captured using the difference between women and men in labour force participation rates. The remuneration gap is captured through a hard data indicator (ratio of estimated female-to-male earned income) and a qualitative indicator gathered through the World Economic Forum’s Executive Opinion Survey (wage equality for similar work). Finally, the gap between the advancement of women and men is captured through two hard data statistics (the ratio of women to men among legislators, senior officials and managers, and the ratio of women to </w:t>
      </w:r>
      <w:bookmarkStart w:id="0" w:name="_GoBack"/>
      <w:bookmarkEnd w:id="0"/>
      <w:r w:rsidRPr="00EB0F47">
        <w:rPr>
          <w:lang w:val="en-GB"/>
        </w:rPr>
        <w:t>men among technical and professional workers).</w:t>
      </w:r>
    </w:p>
    <w:p w:rsidR="00EB0F47" w:rsidRPr="00EB0F47" w:rsidRDefault="00EB0F47" w:rsidP="00EB0F47">
      <w:pPr>
        <w:rPr>
          <w:lang w:val="en-GB"/>
        </w:rPr>
      </w:pPr>
    </w:p>
    <w:p w:rsidR="00EB0F47" w:rsidRPr="00EB0F47" w:rsidRDefault="00EB0F47" w:rsidP="00EB0F47">
      <w:pPr>
        <w:rPr>
          <w:lang w:val="en-GB"/>
        </w:rPr>
      </w:pPr>
      <w:r w:rsidRPr="00EB0F47">
        <w:rPr>
          <w:lang w:val="en-GB"/>
        </w:rPr>
        <w:t>Educational Attainment</w:t>
      </w:r>
    </w:p>
    <w:p w:rsidR="00EB0F47" w:rsidRPr="00EB0F47" w:rsidRDefault="00EB0F47" w:rsidP="00EB0F47">
      <w:pPr>
        <w:rPr>
          <w:lang w:val="en-GB"/>
        </w:rPr>
      </w:pPr>
      <w:r w:rsidRPr="00EB0F47">
        <w:rPr>
          <w:lang w:val="en-GB"/>
        </w:rPr>
        <w:t xml:space="preserve">In this </w:t>
      </w:r>
      <w:proofErr w:type="spellStart"/>
      <w:r w:rsidRPr="00EB0F47">
        <w:rPr>
          <w:lang w:val="en-GB"/>
        </w:rPr>
        <w:t>subindex</w:t>
      </w:r>
      <w:proofErr w:type="spellEnd"/>
      <w:r w:rsidRPr="00EB0F47">
        <w:rPr>
          <w:lang w:val="en-GB"/>
        </w:rPr>
        <w:t>, the gap between women’s and men’s current access to education is captured through ratios of women to men in primary-, secondary- and tertiary-level education. A longer-term view of the country’s ability to educate women and men in equal numbers is captured through the ratio of the female literacy rate to the male literacy rate.</w:t>
      </w:r>
    </w:p>
    <w:p w:rsidR="00EB0F47" w:rsidRPr="00EB0F47" w:rsidRDefault="00EB0F47" w:rsidP="00EB0F47">
      <w:pPr>
        <w:rPr>
          <w:lang w:val="en-GB"/>
        </w:rPr>
      </w:pPr>
    </w:p>
    <w:p w:rsidR="00EB0F47" w:rsidRPr="00EB0F47" w:rsidRDefault="00EB0F47" w:rsidP="00EB0F47">
      <w:pPr>
        <w:rPr>
          <w:lang w:val="en-GB"/>
        </w:rPr>
      </w:pPr>
      <w:r w:rsidRPr="00EB0F47">
        <w:rPr>
          <w:lang w:val="en-GB"/>
        </w:rPr>
        <w:t>Health and Survival</w:t>
      </w:r>
    </w:p>
    <w:p w:rsidR="00EB0F47" w:rsidRPr="00EB0F47" w:rsidRDefault="00EB0F47" w:rsidP="00EB0F47">
      <w:pPr>
        <w:rPr>
          <w:lang w:val="en-GB"/>
        </w:rPr>
      </w:pPr>
      <w:r w:rsidRPr="00EB0F47">
        <w:rPr>
          <w:lang w:val="en-GB"/>
        </w:rPr>
        <w:t xml:space="preserve">This </w:t>
      </w:r>
      <w:proofErr w:type="spellStart"/>
      <w:r w:rsidRPr="00EB0F47">
        <w:rPr>
          <w:lang w:val="en-GB"/>
        </w:rPr>
        <w:t>subindex</w:t>
      </w:r>
      <w:proofErr w:type="spellEnd"/>
      <w:r w:rsidRPr="00EB0F47">
        <w:rPr>
          <w:lang w:val="en-GB"/>
        </w:rPr>
        <w:t xml:space="preserve"> provides an overview of the differences between women’s and men’s health through the use of two indicators. The first is the sex ratio at birth, which aims specifically to capture the phenomenon of “missing women” prevalent in many countries with a strong son preference. Second, we use the gap between women’s and men’s healthy life expectancy. This measure provides an estimate of the number of years that women and men can expect to live in good health by taking into account the years lost to violence, disease, malnutrition or other relevant factors.</w:t>
      </w:r>
    </w:p>
    <w:p w:rsidR="00EB0F47" w:rsidRPr="00EB0F47" w:rsidRDefault="00EB0F47" w:rsidP="00EB0F47">
      <w:pPr>
        <w:rPr>
          <w:lang w:val="en-GB"/>
        </w:rPr>
      </w:pPr>
    </w:p>
    <w:p w:rsidR="00EB0F47" w:rsidRPr="00EB0F47" w:rsidRDefault="00EB0F47" w:rsidP="00EB0F47">
      <w:pPr>
        <w:rPr>
          <w:lang w:val="en-GB"/>
        </w:rPr>
      </w:pPr>
      <w:r w:rsidRPr="00EB0F47">
        <w:rPr>
          <w:lang w:val="en-GB"/>
        </w:rPr>
        <w:t>Political Empowerment</w:t>
      </w:r>
    </w:p>
    <w:p w:rsidR="00EB0F47" w:rsidRPr="00EB0F47" w:rsidRDefault="00EB0F47" w:rsidP="00EB0F47">
      <w:pPr>
        <w:rPr>
          <w:lang w:val="en-GB"/>
        </w:rPr>
      </w:pPr>
      <w:r w:rsidRPr="00EB0F47">
        <w:rPr>
          <w:lang w:val="en-GB"/>
        </w:rPr>
        <w:t xml:space="preserve">This </w:t>
      </w:r>
      <w:proofErr w:type="spellStart"/>
      <w:r w:rsidRPr="00EB0F47">
        <w:rPr>
          <w:lang w:val="en-GB"/>
        </w:rPr>
        <w:t>subindex</w:t>
      </w:r>
      <w:proofErr w:type="spellEnd"/>
      <w:r w:rsidRPr="00EB0F47">
        <w:rPr>
          <w:lang w:val="en-GB"/>
        </w:rPr>
        <w:t xml:space="preserve"> measures the gap between men and women at the highest level of political decision-making through the ratio of women to men in minister-level positions and the ratio of women to men in parliamentary positions. In addition, we include the ratio of women to men in terms of years in executive office (prime minister or president) for the last 50 years. A clear drawback in this category is the absence of any indicators capturing differences between the participation of women and men at local levels of government. Should such data become available at a globally comparative level in future years, they will be considered for inclusion in the Index.</w:t>
      </w:r>
    </w:p>
    <w:p w:rsidR="003C735A" w:rsidRPr="00EB0F47" w:rsidRDefault="003C735A">
      <w:pPr>
        <w:rPr>
          <w:lang w:val="en-GB"/>
        </w:rPr>
      </w:pPr>
    </w:p>
    <w:sectPr w:rsidR="003C735A" w:rsidRPr="00EB0F4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A25" w:rsidRDefault="00F45A25" w:rsidP="00EB0F47">
      <w:pPr>
        <w:spacing w:after="0" w:line="240" w:lineRule="auto"/>
      </w:pPr>
      <w:r>
        <w:separator/>
      </w:r>
    </w:p>
  </w:endnote>
  <w:endnote w:type="continuationSeparator" w:id="0">
    <w:p w:rsidR="00F45A25" w:rsidRDefault="00F45A25" w:rsidP="00EB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47" w:rsidRDefault="00EB0F47">
    <w:pPr>
      <w:pStyle w:val="Footer"/>
    </w:pPr>
    <w:hyperlink r:id="rId1" w:history="1">
      <w:r w:rsidRPr="00512B09">
        <w:rPr>
          <w:rStyle w:val="Hyperlink"/>
        </w:rPr>
        <w:t>http://www.geographypods.com/gender--change-4hrs.html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A25" w:rsidRDefault="00F45A25" w:rsidP="00EB0F47">
      <w:pPr>
        <w:spacing w:after="0" w:line="240" w:lineRule="auto"/>
      </w:pPr>
      <w:r>
        <w:separator/>
      </w:r>
    </w:p>
  </w:footnote>
  <w:footnote w:type="continuationSeparator" w:id="0">
    <w:p w:rsidR="00F45A25" w:rsidRDefault="00F45A25" w:rsidP="00EB0F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F47"/>
    <w:rsid w:val="003C735A"/>
    <w:rsid w:val="00EB0F47"/>
    <w:rsid w:val="00F45A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23BE8-12E9-4A84-AB37-EC4541A6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F47"/>
  </w:style>
  <w:style w:type="paragraph" w:styleId="Footer">
    <w:name w:val="footer"/>
    <w:basedOn w:val="Normal"/>
    <w:link w:val="FooterChar"/>
    <w:uiPriority w:val="99"/>
    <w:unhideWhenUsed/>
    <w:rsid w:val="00EB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F47"/>
  </w:style>
  <w:style w:type="table" w:styleId="TableGrid">
    <w:name w:val="Table Grid"/>
    <w:basedOn w:val="TableNormal"/>
    <w:uiPriority w:val="39"/>
    <w:rsid w:val="00EB0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B0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gender--change-4h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2016-04-06T21:24:00Z</dcterms:created>
  <dcterms:modified xsi:type="dcterms:W3CDTF">2016-04-06T21:26:00Z</dcterms:modified>
</cp:coreProperties>
</file>