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10" w:rsidRPr="00197B46" w:rsidRDefault="00197B46" w:rsidP="00197B46">
      <w:pPr>
        <w:jc w:val="center"/>
        <w:rPr>
          <w:b/>
          <w:sz w:val="36"/>
          <w:szCs w:val="36"/>
          <w:lang w:val="en-US"/>
        </w:rPr>
      </w:pPr>
      <w:r w:rsidRPr="00197B46">
        <w:rPr>
          <w:b/>
          <w:sz w:val="36"/>
          <w:szCs w:val="36"/>
          <w:lang w:val="en-US"/>
        </w:rPr>
        <w:t>8850 – Everest Assessment - Development Indicators</w:t>
      </w:r>
    </w:p>
    <w:p w:rsidR="00197B46" w:rsidRDefault="00197B46" w:rsidP="00197B46">
      <w:pPr>
        <w:jc w:val="center"/>
        <w:rPr>
          <w:b/>
          <w:sz w:val="36"/>
          <w:szCs w:val="36"/>
          <w:lang w:val="en-US"/>
        </w:rPr>
      </w:pPr>
      <w:r w:rsidRPr="00197B46">
        <w:rPr>
          <w:b/>
          <w:sz w:val="36"/>
          <w:szCs w:val="36"/>
          <w:lang w:val="en-US"/>
        </w:rPr>
        <w:t xml:space="preserve">Comparing Nepal to </w:t>
      </w:r>
      <w:r w:rsidR="00940CBF">
        <w:rPr>
          <w:b/>
          <w:sz w:val="36"/>
          <w:szCs w:val="36"/>
          <w:lang w:val="en-US"/>
        </w:rPr>
        <w:t>the UK</w:t>
      </w:r>
    </w:p>
    <w:p w:rsidR="00940CBF" w:rsidRPr="00940CBF" w:rsidRDefault="00940CBF" w:rsidP="00940CBF">
      <w:pPr>
        <w:jc w:val="both"/>
        <w:rPr>
          <w:sz w:val="28"/>
          <w:szCs w:val="28"/>
          <w:lang w:val="en-US"/>
        </w:rPr>
      </w:pPr>
      <w:r w:rsidRPr="00940CBF">
        <w:rPr>
          <w:sz w:val="28"/>
          <w:szCs w:val="28"/>
          <w:lang w:val="en-US"/>
        </w:rPr>
        <w:t xml:space="preserve">You will have now </w:t>
      </w:r>
      <w:proofErr w:type="gramStart"/>
      <w:r w:rsidRPr="00940CBF">
        <w:rPr>
          <w:sz w:val="28"/>
          <w:szCs w:val="28"/>
          <w:lang w:val="en-US"/>
        </w:rPr>
        <w:t>be</w:t>
      </w:r>
      <w:proofErr w:type="gramEnd"/>
      <w:r w:rsidRPr="00940CBF">
        <w:rPr>
          <w:sz w:val="28"/>
          <w:szCs w:val="28"/>
          <w:lang w:val="en-US"/>
        </w:rPr>
        <w:t xml:space="preserve"> familiar with both Kenton Cool (UK) and the Sherpa (Nepal). To see the differences in the development indicators between both the UK and Nepal, you will need to use the CIA World </w:t>
      </w:r>
      <w:proofErr w:type="spellStart"/>
      <w:r w:rsidRPr="00940CBF">
        <w:rPr>
          <w:sz w:val="28"/>
          <w:szCs w:val="28"/>
          <w:lang w:val="en-US"/>
        </w:rPr>
        <w:t>Factbook</w:t>
      </w:r>
      <w:proofErr w:type="spellEnd"/>
      <w:r w:rsidRPr="00940CBF">
        <w:rPr>
          <w:sz w:val="28"/>
          <w:szCs w:val="28"/>
          <w:lang w:val="en-US"/>
        </w:rPr>
        <w:t xml:space="preserve"> entries for both </w:t>
      </w:r>
      <w:hyperlink r:id="rId5" w:history="1">
        <w:r w:rsidRPr="00940CBF">
          <w:rPr>
            <w:rStyle w:val="Hyperlink"/>
            <w:b/>
            <w:sz w:val="28"/>
            <w:szCs w:val="28"/>
            <w:lang w:val="en-US"/>
          </w:rPr>
          <w:t>Nepal</w:t>
        </w:r>
      </w:hyperlink>
      <w:r w:rsidRPr="00940CBF">
        <w:rPr>
          <w:b/>
          <w:sz w:val="28"/>
          <w:szCs w:val="28"/>
          <w:lang w:val="en-US"/>
        </w:rPr>
        <w:t xml:space="preserve"> </w:t>
      </w:r>
      <w:r w:rsidRPr="00940CBF">
        <w:rPr>
          <w:sz w:val="28"/>
          <w:szCs w:val="28"/>
          <w:lang w:val="en-US"/>
        </w:rPr>
        <w:t>and the</w:t>
      </w:r>
      <w:r w:rsidRPr="00940CBF">
        <w:rPr>
          <w:b/>
          <w:sz w:val="28"/>
          <w:szCs w:val="28"/>
          <w:lang w:val="en-US"/>
        </w:rPr>
        <w:t xml:space="preserve"> </w:t>
      </w:r>
      <w:hyperlink r:id="rId6" w:history="1">
        <w:r w:rsidRPr="00940CBF">
          <w:rPr>
            <w:rStyle w:val="Hyperlink"/>
            <w:b/>
            <w:sz w:val="28"/>
            <w:szCs w:val="28"/>
            <w:lang w:val="en-US"/>
          </w:rPr>
          <w:t>UK</w:t>
        </w:r>
      </w:hyperlink>
      <w:r w:rsidRPr="00940CBF">
        <w:rPr>
          <w:sz w:val="28"/>
          <w:szCs w:val="28"/>
          <w:lang w:val="en-US"/>
        </w:rPr>
        <w:t xml:space="preserve">. Click the links to be taken straight to the site.  </w:t>
      </w:r>
    </w:p>
    <w:p w:rsidR="00940CBF" w:rsidRDefault="00940CBF" w:rsidP="00197B46">
      <w:pPr>
        <w:jc w:val="center"/>
        <w:rPr>
          <w:b/>
          <w:sz w:val="36"/>
          <w:szCs w:val="36"/>
          <w:lang w:val="en-US"/>
        </w:rPr>
      </w:pPr>
      <w:r>
        <w:rPr>
          <w:noProof/>
          <w:lang w:eastAsia="fr-FR"/>
        </w:rPr>
        <w:drawing>
          <wp:anchor distT="0" distB="0" distL="114300" distR="114300" simplePos="0" relativeHeight="251659264" behindDoc="0" locked="0" layoutInCell="1" allowOverlap="1" wp14:anchorId="324C3A77" wp14:editId="316BB5FB">
            <wp:simplePos x="0" y="0"/>
            <wp:positionH relativeFrom="column">
              <wp:posOffset>3167380</wp:posOffset>
            </wp:positionH>
            <wp:positionV relativeFrom="paragraph">
              <wp:posOffset>98425</wp:posOffset>
            </wp:positionV>
            <wp:extent cx="2557463" cy="1704975"/>
            <wp:effectExtent l="0" t="0" r="0" b="0"/>
            <wp:wrapNone/>
            <wp:docPr id="2" name="Picture 2" descr="http://venturebeat.files.wordpress.com/2013/03/sherpa.jpg?w=558&amp;h=9999&amp;cro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enturebeat.files.wordpress.com/2013/03/sherpa.jpg?w=558&amp;h=9999&amp;cro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7463" cy="17049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40" behindDoc="0" locked="0" layoutInCell="1" allowOverlap="1" wp14:anchorId="35A71E9B" wp14:editId="674DE4B7">
            <wp:simplePos x="0" y="0"/>
            <wp:positionH relativeFrom="column">
              <wp:posOffset>24130</wp:posOffset>
            </wp:positionH>
            <wp:positionV relativeFrom="paragraph">
              <wp:posOffset>102235</wp:posOffset>
            </wp:positionV>
            <wp:extent cx="2657475" cy="1767329"/>
            <wp:effectExtent l="0" t="0" r="0" b="4445"/>
            <wp:wrapNone/>
            <wp:docPr id="1" name="Picture 1" descr="http://i3.birminghammail.co.uk/whats-on/things-to-do/article1348440.ece/ALTERNATES/s615/Kenton%20Cool%20-1348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3.birminghammail.co.uk/whats-on/things-to-do/article1348440.ece/ALTERNATES/s615/Kenton%20Cool%20-13484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76732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197B46" w:rsidRDefault="00197B46" w:rsidP="00197B46">
      <w:pPr>
        <w:jc w:val="center"/>
        <w:rPr>
          <w:b/>
          <w:sz w:val="36"/>
          <w:szCs w:val="36"/>
          <w:lang w:val="en-US"/>
        </w:rPr>
      </w:pPr>
    </w:p>
    <w:p w:rsidR="00940CBF" w:rsidRDefault="00940CBF" w:rsidP="00197B46">
      <w:pPr>
        <w:jc w:val="center"/>
        <w:rPr>
          <w:b/>
          <w:sz w:val="36"/>
          <w:szCs w:val="36"/>
          <w:lang w:val="en-US"/>
        </w:rPr>
      </w:pPr>
      <w:r>
        <w:rPr>
          <w:b/>
          <w:sz w:val="36"/>
          <w:szCs w:val="36"/>
          <w:lang w:val="en-US"/>
        </w:rPr>
        <w:t>V’s</w:t>
      </w:r>
    </w:p>
    <w:p w:rsidR="00940CBF" w:rsidRDefault="00940CBF" w:rsidP="00197B46">
      <w:pPr>
        <w:jc w:val="center"/>
        <w:rPr>
          <w:b/>
          <w:sz w:val="36"/>
          <w:szCs w:val="36"/>
          <w:lang w:val="en-US"/>
        </w:rPr>
      </w:pPr>
    </w:p>
    <w:p w:rsidR="00940CBF" w:rsidRDefault="00940CBF" w:rsidP="00197B46">
      <w:pPr>
        <w:jc w:val="center"/>
        <w:rPr>
          <w:b/>
          <w:sz w:val="36"/>
          <w:szCs w:val="36"/>
          <w:lang w:val="en-US"/>
        </w:rPr>
      </w:pPr>
    </w:p>
    <w:tbl>
      <w:tblPr>
        <w:tblStyle w:val="TableGrid"/>
        <w:tblW w:w="0" w:type="auto"/>
        <w:tblLook w:val="04A0" w:firstRow="1" w:lastRow="0" w:firstColumn="1" w:lastColumn="0" w:noHBand="0" w:noVBand="1"/>
      </w:tblPr>
      <w:tblGrid>
        <w:gridCol w:w="3227"/>
        <w:gridCol w:w="2914"/>
        <w:gridCol w:w="3071"/>
      </w:tblGrid>
      <w:tr w:rsidR="00197B46" w:rsidTr="00197B46">
        <w:tc>
          <w:tcPr>
            <w:tcW w:w="3227" w:type="dxa"/>
          </w:tcPr>
          <w:p w:rsidR="00197B46" w:rsidRDefault="00197B46" w:rsidP="00197B46">
            <w:pPr>
              <w:jc w:val="center"/>
              <w:rPr>
                <w:b/>
                <w:sz w:val="36"/>
                <w:szCs w:val="36"/>
                <w:lang w:val="en-US"/>
              </w:rPr>
            </w:pPr>
            <w:r>
              <w:rPr>
                <w:b/>
                <w:sz w:val="36"/>
                <w:szCs w:val="36"/>
                <w:lang w:val="en-US"/>
              </w:rPr>
              <w:t>Indicator</w:t>
            </w:r>
          </w:p>
        </w:tc>
        <w:tc>
          <w:tcPr>
            <w:tcW w:w="2914" w:type="dxa"/>
          </w:tcPr>
          <w:p w:rsidR="00197B46" w:rsidRDefault="00197B46" w:rsidP="00197B46">
            <w:pPr>
              <w:jc w:val="center"/>
              <w:rPr>
                <w:b/>
                <w:sz w:val="36"/>
                <w:szCs w:val="36"/>
                <w:lang w:val="en-US"/>
              </w:rPr>
            </w:pPr>
            <w:r>
              <w:rPr>
                <w:b/>
                <w:sz w:val="36"/>
                <w:szCs w:val="36"/>
                <w:lang w:val="en-US"/>
              </w:rPr>
              <w:t>Nepal</w:t>
            </w:r>
          </w:p>
        </w:tc>
        <w:tc>
          <w:tcPr>
            <w:tcW w:w="3071" w:type="dxa"/>
          </w:tcPr>
          <w:p w:rsidR="00197B46" w:rsidRDefault="00940CBF" w:rsidP="00197B46">
            <w:pPr>
              <w:jc w:val="center"/>
              <w:rPr>
                <w:b/>
                <w:sz w:val="36"/>
                <w:szCs w:val="36"/>
                <w:lang w:val="en-US"/>
              </w:rPr>
            </w:pPr>
            <w:r>
              <w:rPr>
                <w:b/>
                <w:sz w:val="36"/>
                <w:szCs w:val="36"/>
                <w:lang w:val="en-US"/>
              </w:rPr>
              <w:t>UK</w:t>
            </w:r>
          </w:p>
        </w:tc>
      </w:tr>
      <w:tr w:rsidR="00197B46" w:rsidTr="00303BE4">
        <w:tc>
          <w:tcPr>
            <w:tcW w:w="9212" w:type="dxa"/>
            <w:gridSpan w:val="3"/>
          </w:tcPr>
          <w:p w:rsidR="00197B46" w:rsidRDefault="00197B46" w:rsidP="00197B46">
            <w:pPr>
              <w:jc w:val="center"/>
              <w:rPr>
                <w:b/>
                <w:sz w:val="36"/>
                <w:szCs w:val="36"/>
                <w:lang w:val="en-US"/>
              </w:rPr>
            </w:pPr>
            <w:r>
              <w:rPr>
                <w:b/>
                <w:sz w:val="36"/>
                <w:szCs w:val="36"/>
                <w:lang w:val="en-US"/>
              </w:rPr>
              <w:t>People &amp; Society</w:t>
            </w:r>
          </w:p>
        </w:tc>
      </w:tr>
      <w:tr w:rsidR="00197B46" w:rsidTr="00197B46">
        <w:tc>
          <w:tcPr>
            <w:tcW w:w="3227" w:type="dxa"/>
          </w:tcPr>
          <w:p w:rsidR="00197B46" w:rsidRPr="00940CBF" w:rsidRDefault="00197B46" w:rsidP="00197B46">
            <w:pPr>
              <w:jc w:val="center"/>
              <w:rPr>
                <w:sz w:val="28"/>
                <w:szCs w:val="28"/>
                <w:lang w:val="en-US"/>
              </w:rPr>
            </w:pPr>
            <w:r w:rsidRPr="00940CBF">
              <w:rPr>
                <w:sz w:val="28"/>
                <w:szCs w:val="28"/>
                <w:lang w:val="en-US"/>
              </w:rPr>
              <w:t>Birth Rates / 1000</w:t>
            </w:r>
          </w:p>
        </w:tc>
        <w:tc>
          <w:tcPr>
            <w:tcW w:w="2914" w:type="dxa"/>
          </w:tcPr>
          <w:p w:rsidR="00197B46" w:rsidRDefault="00197B46" w:rsidP="00197B46">
            <w:pPr>
              <w:jc w:val="center"/>
              <w:rPr>
                <w:b/>
                <w:sz w:val="36"/>
                <w:szCs w:val="36"/>
                <w:lang w:val="en-US"/>
              </w:rPr>
            </w:pPr>
          </w:p>
        </w:tc>
        <w:tc>
          <w:tcPr>
            <w:tcW w:w="3071" w:type="dxa"/>
          </w:tcPr>
          <w:p w:rsidR="00197B46" w:rsidRDefault="00197B46" w:rsidP="00197B46">
            <w:pPr>
              <w:jc w:val="center"/>
              <w:rPr>
                <w:b/>
                <w:sz w:val="36"/>
                <w:szCs w:val="36"/>
                <w:lang w:val="en-US"/>
              </w:rPr>
            </w:pPr>
          </w:p>
        </w:tc>
      </w:tr>
      <w:tr w:rsidR="00197B46" w:rsidTr="00197B46">
        <w:tc>
          <w:tcPr>
            <w:tcW w:w="3227" w:type="dxa"/>
          </w:tcPr>
          <w:p w:rsidR="00197B46" w:rsidRPr="00940CBF" w:rsidRDefault="00197B46" w:rsidP="00197B46">
            <w:pPr>
              <w:jc w:val="center"/>
              <w:rPr>
                <w:sz w:val="28"/>
                <w:szCs w:val="28"/>
                <w:lang w:val="en-US"/>
              </w:rPr>
            </w:pPr>
            <w:r w:rsidRPr="00940CBF">
              <w:rPr>
                <w:sz w:val="28"/>
                <w:szCs w:val="28"/>
                <w:lang w:val="en-US"/>
              </w:rPr>
              <w:t>Death Rates / 1000</w:t>
            </w:r>
          </w:p>
        </w:tc>
        <w:tc>
          <w:tcPr>
            <w:tcW w:w="2914" w:type="dxa"/>
          </w:tcPr>
          <w:p w:rsidR="00197B46" w:rsidRDefault="00197B46" w:rsidP="00197B46">
            <w:pPr>
              <w:jc w:val="center"/>
              <w:rPr>
                <w:b/>
                <w:sz w:val="36"/>
                <w:szCs w:val="36"/>
                <w:lang w:val="en-US"/>
              </w:rPr>
            </w:pPr>
          </w:p>
        </w:tc>
        <w:tc>
          <w:tcPr>
            <w:tcW w:w="3071" w:type="dxa"/>
          </w:tcPr>
          <w:p w:rsidR="00197B46" w:rsidRDefault="00197B46" w:rsidP="00197B46">
            <w:pPr>
              <w:jc w:val="center"/>
              <w:rPr>
                <w:b/>
                <w:sz w:val="36"/>
                <w:szCs w:val="36"/>
                <w:lang w:val="en-US"/>
              </w:rPr>
            </w:pPr>
          </w:p>
        </w:tc>
      </w:tr>
      <w:tr w:rsidR="00197B46" w:rsidTr="00197B46">
        <w:tc>
          <w:tcPr>
            <w:tcW w:w="3227" w:type="dxa"/>
          </w:tcPr>
          <w:p w:rsidR="00197B46" w:rsidRPr="00940CBF" w:rsidRDefault="00197B46" w:rsidP="00197B46">
            <w:pPr>
              <w:jc w:val="center"/>
              <w:rPr>
                <w:sz w:val="28"/>
                <w:szCs w:val="28"/>
                <w:lang w:val="en-US"/>
              </w:rPr>
            </w:pPr>
            <w:r w:rsidRPr="00940CBF">
              <w:rPr>
                <w:sz w:val="28"/>
                <w:szCs w:val="28"/>
                <w:lang w:val="en-US"/>
              </w:rPr>
              <w:t>Total Infant Mortality Rate / 1000</w:t>
            </w:r>
          </w:p>
        </w:tc>
        <w:tc>
          <w:tcPr>
            <w:tcW w:w="2914" w:type="dxa"/>
          </w:tcPr>
          <w:p w:rsidR="00197B46" w:rsidRDefault="00197B46" w:rsidP="00197B46">
            <w:pPr>
              <w:jc w:val="center"/>
              <w:rPr>
                <w:b/>
                <w:sz w:val="36"/>
                <w:szCs w:val="36"/>
                <w:lang w:val="en-US"/>
              </w:rPr>
            </w:pPr>
          </w:p>
        </w:tc>
        <w:tc>
          <w:tcPr>
            <w:tcW w:w="3071" w:type="dxa"/>
          </w:tcPr>
          <w:p w:rsidR="00197B46" w:rsidRDefault="00197B46" w:rsidP="00197B46">
            <w:pPr>
              <w:jc w:val="center"/>
              <w:rPr>
                <w:b/>
                <w:sz w:val="36"/>
                <w:szCs w:val="36"/>
                <w:lang w:val="en-US"/>
              </w:rPr>
            </w:pPr>
          </w:p>
        </w:tc>
      </w:tr>
      <w:tr w:rsidR="00197B46" w:rsidTr="00197B46">
        <w:tc>
          <w:tcPr>
            <w:tcW w:w="3227" w:type="dxa"/>
          </w:tcPr>
          <w:p w:rsidR="00197B46" w:rsidRPr="00940CBF" w:rsidRDefault="00197B46" w:rsidP="00197B46">
            <w:pPr>
              <w:jc w:val="center"/>
              <w:rPr>
                <w:sz w:val="28"/>
                <w:szCs w:val="28"/>
                <w:lang w:val="en-US"/>
              </w:rPr>
            </w:pPr>
            <w:r w:rsidRPr="00940CBF">
              <w:rPr>
                <w:sz w:val="28"/>
                <w:szCs w:val="28"/>
                <w:lang w:val="en-US"/>
              </w:rPr>
              <w:t>Life Expectancy at Birth</w:t>
            </w:r>
          </w:p>
        </w:tc>
        <w:tc>
          <w:tcPr>
            <w:tcW w:w="2914" w:type="dxa"/>
          </w:tcPr>
          <w:p w:rsidR="00197B46" w:rsidRDefault="00197B46" w:rsidP="00197B46">
            <w:pPr>
              <w:jc w:val="center"/>
              <w:rPr>
                <w:b/>
                <w:sz w:val="36"/>
                <w:szCs w:val="36"/>
                <w:lang w:val="en-US"/>
              </w:rPr>
            </w:pPr>
          </w:p>
        </w:tc>
        <w:tc>
          <w:tcPr>
            <w:tcW w:w="3071" w:type="dxa"/>
          </w:tcPr>
          <w:p w:rsidR="00197B46" w:rsidRDefault="00197B46" w:rsidP="00197B46">
            <w:pPr>
              <w:jc w:val="center"/>
              <w:rPr>
                <w:b/>
                <w:sz w:val="36"/>
                <w:szCs w:val="36"/>
                <w:lang w:val="en-US"/>
              </w:rPr>
            </w:pPr>
          </w:p>
        </w:tc>
      </w:tr>
      <w:tr w:rsidR="00197B46" w:rsidTr="00197B46">
        <w:tc>
          <w:tcPr>
            <w:tcW w:w="3227" w:type="dxa"/>
          </w:tcPr>
          <w:p w:rsidR="00197B46" w:rsidRPr="00940CBF" w:rsidRDefault="00940CBF" w:rsidP="00197B46">
            <w:pPr>
              <w:jc w:val="center"/>
              <w:rPr>
                <w:sz w:val="28"/>
                <w:szCs w:val="28"/>
                <w:lang w:val="en-US"/>
              </w:rPr>
            </w:pPr>
            <w:r w:rsidRPr="00940CBF">
              <w:rPr>
                <w:sz w:val="28"/>
                <w:szCs w:val="28"/>
                <w:lang w:val="en-US"/>
              </w:rPr>
              <w:t>Literacy Rate Total Population</w:t>
            </w:r>
          </w:p>
        </w:tc>
        <w:tc>
          <w:tcPr>
            <w:tcW w:w="2914" w:type="dxa"/>
          </w:tcPr>
          <w:p w:rsidR="00197B46" w:rsidRDefault="00197B46" w:rsidP="00197B46">
            <w:pPr>
              <w:jc w:val="center"/>
              <w:rPr>
                <w:b/>
                <w:sz w:val="36"/>
                <w:szCs w:val="36"/>
                <w:lang w:val="en-US"/>
              </w:rPr>
            </w:pPr>
          </w:p>
        </w:tc>
        <w:tc>
          <w:tcPr>
            <w:tcW w:w="3071" w:type="dxa"/>
          </w:tcPr>
          <w:p w:rsidR="00197B46" w:rsidRDefault="00197B46" w:rsidP="00197B46">
            <w:pPr>
              <w:jc w:val="center"/>
              <w:rPr>
                <w:b/>
                <w:sz w:val="36"/>
                <w:szCs w:val="36"/>
                <w:lang w:val="en-US"/>
              </w:rPr>
            </w:pPr>
          </w:p>
        </w:tc>
      </w:tr>
      <w:tr w:rsidR="00940CBF" w:rsidTr="00A72F98">
        <w:tc>
          <w:tcPr>
            <w:tcW w:w="9212" w:type="dxa"/>
            <w:gridSpan w:val="3"/>
          </w:tcPr>
          <w:p w:rsidR="00940CBF" w:rsidRDefault="00940CBF" w:rsidP="00197B46">
            <w:pPr>
              <w:jc w:val="center"/>
              <w:rPr>
                <w:b/>
                <w:sz w:val="36"/>
                <w:szCs w:val="36"/>
                <w:lang w:val="en-US"/>
              </w:rPr>
            </w:pPr>
            <w:r>
              <w:rPr>
                <w:b/>
                <w:sz w:val="36"/>
                <w:szCs w:val="36"/>
                <w:lang w:val="en-US"/>
              </w:rPr>
              <w:t>The Economy</w:t>
            </w:r>
          </w:p>
        </w:tc>
      </w:tr>
      <w:tr w:rsidR="00940CBF" w:rsidTr="00197B46">
        <w:tc>
          <w:tcPr>
            <w:tcW w:w="3227" w:type="dxa"/>
          </w:tcPr>
          <w:p w:rsidR="00940CBF" w:rsidRPr="00940CBF" w:rsidRDefault="00940CBF" w:rsidP="00197B46">
            <w:pPr>
              <w:jc w:val="center"/>
              <w:rPr>
                <w:sz w:val="28"/>
                <w:szCs w:val="28"/>
                <w:lang w:val="en-US"/>
              </w:rPr>
            </w:pPr>
            <w:r w:rsidRPr="00940CBF">
              <w:rPr>
                <w:sz w:val="28"/>
                <w:szCs w:val="28"/>
                <w:lang w:val="en-US"/>
              </w:rPr>
              <w:t>GDP Per Capita</w:t>
            </w:r>
          </w:p>
        </w:tc>
        <w:tc>
          <w:tcPr>
            <w:tcW w:w="2914" w:type="dxa"/>
          </w:tcPr>
          <w:p w:rsidR="00940CBF" w:rsidRDefault="00940CBF" w:rsidP="00197B46">
            <w:pPr>
              <w:jc w:val="center"/>
              <w:rPr>
                <w:b/>
                <w:sz w:val="36"/>
                <w:szCs w:val="36"/>
                <w:lang w:val="en-US"/>
              </w:rPr>
            </w:pPr>
          </w:p>
        </w:tc>
        <w:tc>
          <w:tcPr>
            <w:tcW w:w="3071" w:type="dxa"/>
          </w:tcPr>
          <w:p w:rsidR="00940CBF" w:rsidRDefault="00940CBF" w:rsidP="00197B46">
            <w:pPr>
              <w:jc w:val="center"/>
              <w:rPr>
                <w:b/>
                <w:sz w:val="36"/>
                <w:szCs w:val="36"/>
                <w:lang w:val="en-US"/>
              </w:rPr>
            </w:pPr>
          </w:p>
        </w:tc>
      </w:tr>
      <w:tr w:rsidR="00940CBF" w:rsidTr="00197B46">
        <w:tc>
          <w:tcPr>
            <w:tcW w:w="3227" w:type="dxa"/>
          </w:tcPr>
          <w:p w:rsidR="00940CBF" w:rsidRPr="00940CBF" w:rsidRDefault="00940CBF" w:rsidP="00197B46">
            <w:pPr>
              <w:jc w:val="center"/>
              <w:rPr>
                <w:sz w:val="28"/>
                <w:szCs w:val="28"/>
                <w:lang w:val="en-US"/>
              </w:rPr>
            </w:pPr>
            <w:r w:rsidRPr="00940CBF">
              <w:rPr>
                <w:sz w:val="28"/>
                <w:szCs w:val="28"/>
                <w:lang w:val="en-US"/>
              </w:rPr>
              <w:t>Unemployment Rate</w:t>
            </w:r>
          </w:p>
        </w:tc>
        <w:tc>
          <w:tcPr>
            <w:tcW w:w="2914" w:type="dxa"/>
          </w:tcPr>
          <w:p w:rsidR="00940CBF" w:rsidRDefault="00940CBF" w:rsidP="00197B46">
            <w:pPr>
              <w:jc w:val="center"/>
              <w:rPr>
                <w:b/>
                <w:sz w:val="36"/>
                <w:szCs w:val="36"/>
                <w:lang w:val="en-US"/>
              </w:rPr>
            </w:pPr>
          </w:p>
        </w:tc>
        <w:tc>
          <w:tcPr>
            <w:tcW w:w="3071" w:type="dxa"/>
          </w:tcPr>
          <w:p w:rsidR="00940CBF" w:rsidRDefault="00940CBF" w:rsidP="00197B46">
            <w:pPr>
              <w:jc w:val="center"/>
              <w:rPr>
                <w:b/>
                <w:sz w:val="36"/>
                <w:szCs w:val="36"/>
                <w:lang w:val="en-US"/>
              </w:rPr>
            </w:pPr>
          </w:p>
        </w:tc>
      </w:tr>
    </w:tbl>
    <w:p w:rsidR="00197B46" w:rsidRPr="00940CBF" w:rsidRDefault="00197B46" w:rsidP="00940CBF">
      <w:pPr>
        <w:rPr>
          <w:b/>
          <w:sz w:val="28"/>
          <w:szCs w:val="28"/>
          <w:lang w:val="en-US"/>
        </w:rPr>
      </w:pPr>
    </w:p>
    <w:p w:rsidR="00940CBF" w:rsidRPr="00940CBF" w:rsidRDefault="00940CBF" w:rsidP="00940CBF">
      <w:pPr>
        <w:rPr>
          <w:sz w:val="28"/>
          <w:szCs w:val="28"/>
          <w:lang w:val="en-US"/>
        </w:rPr>
      </w:pPr>
      <w:r w:rsidRPr="00940CBF">
        <w:rPr>
          <w:sz w:val="28"/>
          <w:szCs w:val="28"/>
          <w:lang w:val="en-US"/>
        </w:rPr>
        <w:t>Is the UK developed or not &amp; how do you know?</w:t>
      </w:r>
    </w:p>
    <w:p w:rsidR="00940CBF" w:rsidRPr="00940CBF" w:rsidRDefault="00940CBF" w:rsidP="00940CBF">
      <w:pPr>
        <w:rPr>
          <w:sz w:val="28"/>
          <w:szCs w:val="28"/>
          <w:lang w:val="en-US"/>
        </w:rPr>
      </w:pPr>
      <w:r w:rsidRPr="00940CBF">
        <w:rPr>
          <w:sz w:val="28"/>
          <w:szCs w:val="28"/>
          <w:lang w:val="en-US"/>
        </w:rPr>
        <w:t xml:space="preserve">Is Nepal developed or not &amp; how do you know? </w:t>
      </w:r>
      <w:bookmarkStart w:id="0" w:name="_GoBack"/>
      <w:bookmarkEnd w:id="0"/>
    </w:p>
    <w:p w:rsidR="00940CBF" w:rsidRPr="00197B46" w:rsidRDefault="00940CBF" w:rsidP="00940CBF">
      <w:pPr>
        <w:rPr>
          <w:b/>
          <w:sz w:val="36"/>
          <w:szCs w:val="36"/>
          <w:lang w:val="en-US"/>
        </w:rPr>
      </w:pPr>
    </w:p>
    <w:sectPr w:rsidR="00940CBF" w:rsidRPr="00197B46" w:rsidSect="00197B46">
      <w:pgSz w:w="11906" w:h="16838"/>
      <w:pgMar w:top="1417" w:right="1417" w:bottom="1417" w:left="1417" w:header="708" w:footer="708" w:gutter="0"/>
      <w:pgBorders w:offsetFrom="page">
        <w:top w:val="triple" w:sz="6" w:space="24" w:color="auto"/>
        <w:left w:val="triple" w:sz="6" w:space="24" w:color="auto"/>
        <w:bottom w:val="triple" w:sz="6" w:space="24" w:color="auto"/>
        <w:right w:val="tripl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46"/>
    <w:rsid w:val="00197B46"/>
    <w:rsid w:val="00940CBF"/>
    <w:rsid w:val="009F53EF"/>
    <w:rsid w:val="00BE03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7B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40CBF"/>
    <w:rPr>
      <w:color w:val="0000FF" w:themeColor="hyperlink"/>
      <w:u w:val="single"/>
    </w:rPr>
  </w:style>
  <w:style w:type="paragraph" w:styleId="BalloonText">
    <w:name w:val="Balloon Text"/>
    <w:basedOn w:val="Normal"/>
    <w:link w:val="BalloonTextChar"/>
    <w:uiPriority w:val="99"/>
    <w:semiHidden/>
    <w:unhideWhenUsed/>
    <w:rsid w:val="00940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C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7B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40CBF"/>
    <w:rPr>
      <w:color w:val="0000FF" w:themeColor="hyperlink"/>
      <w:u w:val="single"/>
    </w:rPr>
  </w:style>
  <w:style w:type="paragraph" w:styleId="BalloonText">
    <w:name w:val="Balloon Text"/>
    <w:basedOn w:val="Normal"/>
    <w:link w:val="BalloonTextChar"/>
    <w:uiPriority w:val="99"/>
    <w:semiHidden/>
    <w:unhideWhenUsed/>
    <w:rsid w:val="00940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C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ia.gov/library/publications/the-world-factbook/geos/uk.html" TargetMode="External"/><Relationship Id="rId5" Type="http://schemas.openxmlformats.org/officeDocument/2006/relationships/hyperlink" Target="https://www.cia.gov/library/publications/the-world-factbook/geos/np.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137</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2013-08-29T11:56:00Z</dcterms:created>
  <dcterms:modified xsi:type="dcterms:W3CDTF">2013-08-29T13:15:00Z</dcterms:modified>
</cp:coreProperties>
</file>